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spacing w:after="0"/>
        <w:rPr>
          <w:rFonts w:ascii="Titillium Web" w:cs="Titillium Web" w:hAnsi="Titillium Web" w:eastAsia="Titillium Web"/>
          <w:b w:val="1"/>
          <w:bCs w:val="1"/>
          <w:sz w:val="24"/>
          <w:szCs w:val="24"/>
        </w:rPr>
      </w:pP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>Her er en oversikt over hvilke kurs vi tilbyr digitalt hver v</w:t>
      </w: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  <w:lang w:val="da-DK"/>
        </w:rPr>
        <w:t>r og h</w:t>
      </w: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 xml:space="preserve">st. </w:t>
      </w:r>
    </w:p>
    <w:p>
      <w:pPr>
        <w:pStyle w:val="Brødtekst"/>
        <w:spacing w:after="0"/>
        <w:rPr>
          <w:rFonts w:ascii="Titillium Web" w:cs="Titillium Web" w:hAnsi="Titillium Web" w:eastAsia="Titillium Web"/>
          <w:b w:val="1"/>
          <w:bCs w:val="1"/>
          <w:sz w:val="24"/>
          <w:szCs w:val="24"/>
        </w:rPr>
      </w:pP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>Disse kursene kan bestilles som egne kurs, vi har ogs</w:t>
      </w: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 xml:space="preserve">muligheten til </w:t>
      </w: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>skreddersy kurs  etter deres behov. For mer informasjon eller bestilling av kurs ta kontakt: kurs@bibsyst.no</w:t>
      </w:r>
    </w:p>
    <w:p>
      <w:pPr>
        <w:pStyle w:val="Brødtekst"/>
        <w:rPr>
          <w:rFonts w:ascii="Titillium Web" w:cs="Titillium Web" w:hAnsi="Titillium Web" w:eastAsia="Titillium Web"/>
          <w:b w:val="1"/>
          <w:bCs w:val="1"/>
          <w:sz w:val="28"/>
          <w:szCs w:val="28"/>
        </w:rPr>
      </w:pPr>
    </w:p>
    <w:p>
      <w:pPr>
        <w:pStyle w:val="Brødtekst"/>
        <w:rPr>
          <w:rFonts w:ascii="Titillium Web" w:cs="Titillium Web" w:hAnsi="Titillium Web" w:eastAsia="Titillium Web"/>
          <w:b w:val="1"/>
          <w:bCs w:val="1"/>
          <w:sz w:val="28"/>
          <w:szCs w:val="28"/>
        </w:rPr>
      </w:pPr>
      <w:r>
        <w:rPr>
          <w:rFonts w:ascii="Titillium Web" w:cs="Titillium Web" w:hAnsi="Titillium Web" w:eastAsia="Titillium Web"/>
          <w:b w:val="1"/>
          <w:bCs w:val="1"/>
          <w:sz w:val="28"/>
          <w:szCs w:val="28"/>
          <w:rtl w:val="0"/>
        </w:rPr>
        <w:t xml:space="preserve">Heldagskurs: </w:t>
      </w:r>
    </w:p>
    <w:p>
      <w:pPr>
        <w:pStyle w:val="Brødtekst"/>
        <w:rPr>
          <w:rFonts w:ascii="Titillium Web" w:cs="Titillium Web" w:hAnsi="Titillium Web" w:eastAsia="Titillium Web"/>
          <w:b w:val="1"/>
          <w:bCs w:val="1"/>
          <w:sz w:val="24"/>
          <w:szCs w:val="24"/>
        </w:rPr>
      </w:pP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>Skolekurs: bruk av webbasert Bibliofil (m2)</w:t>
      </w:r>
    </w:p>
    <w:p>
      <w:pPr>
        <w:pStyle w:val="Brødtekst"/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rtl w:val="0"/>
        </w:rPr>
        <w:t>Kurset omhandler bruk av alle funksjoner i det nye webbaserte Bibliofil (M2) som er aktuelt for skolebibliotekene. Vi har en gjennomgang av M2 som et internt arbeidsredskap og selvbetjent utl</w:t>
      </w:r>
      <w:r>
        <w:rPr>
          <w:rFonts w:ascii="Titillium Web" w:cs="Titillium Web" w:hAnsi="Titillium Web" w:eastAsia="Titillium Web"/>
          <w:rtl w:val="0"/>
          <w:lang w:val="da-DK"/>
        </w:rPr>
        <w:t>å</w:t>
      </w:r>
      <w:r>
        <w:rPr>
          <w:rFonts w:ascii="Titillium Web" w:cs="Titillium Web" w:hAnsi="Titillium Web" w:eastAsia="Titillium Web"/>
          <w:rtl w:val="0"/>
        </w:rPr>
        <w:t xml:space="preserve">n for elever. </w:t>
      </w:r>
    </w:p>
    <w:p>
      <w:pPr>
        <w:pStyle w:val="Brødtekst"/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>Bruk av webbasert Bibliofil (M2)</w:t>
      </w:r>
    </w:p>
    <w:p>
      <w:pPr>
        <w:pStyle w:val="Brødtekst"/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rtl w:val="0"/>
        </w:rPr>
        <w:t>Kurset er tilpasset bibliotekansatte og omhandler bruk av alle funksjonene i det nye webbaserte Bibliofil. Hoveddelen er en gjennomgang av m2 som internt arbeidsredskap, men publikumsdelen demonstreres ogs</w:t>
      </w:r>
      <w:r>
        <w:rPr>
          <w:rFonts w:ascii="Titillium Web" w:cs="Titillium Web" w:hAnsi="Titillium Web" w:eastAsia="Titillium Web"/>
          <w:rtl w:val="0"/>
          <w:lang w:val="da-DK"/>
        </w:rPr>
        <w:t>å</w:t>
      </w:r>
      <w:r>
        <w:rPr>
          <w:rFonts w:ascii="Titillium Web" w:cs="Titillium Web" w:hAnsi="Titillium Web" w:eastAsia="Titillium Web"/>
          <w:rtl w:val="0"/>
        </w:rPr>
        <w:t xml:space="preserve">. </w:t>
      </w:r>
    </w:p>
    <w:p>
      <w:pPr>
        <w:pStyle w:val="Brødtekst"/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>Systemadministering</w:t>
      </w:r>
    </w:p>
    <w:p>
      <w:pPr>
        <w:pStyle w:val="Brødtekst"/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rtl w:val="0"/>
        </w:rPr>
        <w:t>Kurset er beregnet p</w:t>
      </w:r>
      <w:r>
        <w:rPr>
          <w:rFonts w:ascii="Titillium Web" w:cs="Titillium Web" w:hAnsi="Titillium Web" w:eastAsia="Titillium Web"/>
          <w:rtl w:val="0"/>
        </w:rPr>
        <w:t xml:space="preserve">å </w:t>
      </w:r>
      <w:r>
        <w:rPr>
          <w:rFonts w:ascii="Titillium Web" w:cs="Titillium Web" w:hAnsi="Titillium Web" w:eastAsia="Titillium Web"/>
          <w:rtl w:val="0"/>
        </w:rPr>
        <w:t>systemansvarlige og gjennomg</w:t>
      </w:r>
      <w:r>
        <w:rPr>
          <w:rFonts w:ascii="Titillium Web" w:cs="Titillium Web" w:hAnsi="Titillium Web" w:eastAsia="Titillium Web"/>
          <w:rtl w:val="0"/>
          <w:lang w:val="da-DK"/>
        </w:rPr>
        <w:t>å</w:t>
      </w:r>
      <w:r>
        <w:rPr>
          <w:rFonts w:ascii="Titillium Web" w:cs="Titillium Web" w:hAnsi="Titillium Web" w:eastAsia="Titillium Web"/>
          <w:rtl w:val="0"/>
        </w:rPr>
        <w:t xml:space="preserve">r brukeradministrering, kodefiler, brev og andre utskriftsmaler, indeksering, samt parametersetting i m2. </w:t>
      </w:r>
    </w:p>
    <w:p>
      <w:pPr>
        <w:pStyle w:val="Brødtekst"/>
        <w:rPr>
          <w:rFonts w:ascii="Titillium Web" w:cs="Titillium Web" w:hAnsi="Titillium Web" w:eastAsia="Titillium Web"/>
        </w:rPr>
      </w:pPr>
    </w:p>
    <w:p>
      <w:pPr>
        <w:pStyle w:val="Brødtekst"/>
        <w:rPr>
          <w:rFonts w:ascii="Titillium Web" w:cs="Titillium Web" w:hAnsi="Titillium Web" w:eastAsia="Titillium Web"/>
          <w:b w:val="1"/>
          <w:bCs w:val="1"/>
          <w:sz w:val="28"/>
          <w:szCs w:val="28"/>
        </w:rPr>
      </w:pPr>
      <w:r>
        <w:rPr>
          <w:rFonts w:ascii="Titillium Web" w:cs="Titillium Web" w:hAnsi="Titillium Web" w:eastAsia="Titillium Web"/>
          <w:b w:val="1"/>
          <w:bCs w:val="1"/>
          <w:sz w:val="28"/>
          <w:szCs w:val="28"/>
          <w:rtl w:val="0"/>
        </w:rPr>
        <w:t>Spesialtilpassede kurs:</w:t>
      </w:r>
    </w:p>
    <w:p>
      <w:pPr>
        <w:pStyle w:val="Brødtekst"/>
        <w:rPr>
          <w:rFonts w:ascii="Titillium Web" w:cs="Titillium Web" w:hAnsi="Titillium Web" w:eastAsia="Titillium Web"/>
          <w:b w:val="1"/>
          <w:bCs w:val="1"/>
          <w:sz w:val="24"/>
          <w:szCs w:val="24"/>
        </w:rPr>
      </w:pP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>Saksbehandling</w:t>
      </w:r>
    </w:p>
    <w:p>
      <w:pPr>
        <w:pStyle w:val="Brødtekst"/>
        <w:spacing w:after="0"/>
      </w:pPr>
      <w:r>
        <w:rPr>
          <w:rFonts w:ascii="Titillium Web" w:cs="Titillium Web" w:hAnsi="Titillium Web" w:eastAsia="Titillium Web"/>
          <w:rtl w:val="0"/>
          <w:lang w:val="da-DK"/>
        </w:rPr>
        <w:t>Vi g</w:t>
      </w:r>
      <w:r>
        <w:rPr>
          <w:rFonts w:ascii="Titillium Web" w:cs="Titillium Web" w:hAnsi="Titillium Web" w:eastAsia="Titillium Web"/>
          <w:rtl w:val="0"/>
          <w:lang w:val="da-DK"/>
        </w:rPr>
        <w:t>å</w:t>
      </w:r>
      <w:r>
        <w:rPr>
          <w:rFonts w:ascii="Titillium Web" w:cs="Titillium Web" w:hAnsi="Titillium Web" w:eastAsia="Titillium Web"/>
          <w:rtl w:val="0"/>
        </w:rPr>
        <w:t>r gjennom meldingsdelen/saksbehandlingsmodulen i Bibliofil, b</w:t>
      </w:r>
      <w:r>
        <w:rPr>
          <w:rFonts w:ascii="Titillium Web" w:cs="Titillium Web" w:hAnsi="Titillium Web" w:eastAsia="Titillium Web"/>
          <w:rtl w:val="0"/>
          <w:lang w:val="da-DK"/>
        </w:rPr>
        <w:t>å</w:t>
      </w:r>
      <w:r>
        <w:rPr>
          <w:rFonts w:ascii="Titillium Web" w:cs="Titillium Web" w:hAnsi="Titillium Web" w:eastAsia="Titillium Web"/>
          <w:rtl w:val="0"/>
        </w:rPr>
        <w:t>de aktuelle innstillinger og praktisk bruk.</w:t>
      </w:r>
      <w:r>
        <w:rPr>
          <w:rFonts w:ascii="Titillium Web" w:cs="Titillium Web" w:hAnsi="Titillium Web" w:eastAsia="Titillium Web"/>
          <w:rtl w:val="0"/>
        </w:rPr>
        <w:t> </w:t>
      </w:r>
      <w:r>
        <w:rPr>
          <w:rFonts w:ascii="Titillium Web" w:cs="Titillium Web" w:hAnsi="Titillium Web" w:eastAsia="Titillium Web"/>
          <w:rtl w:val="0"/>
        </w:rPr>
        <w:t>Kurset har en varighet p</w:t>
      </w:r>
      <w:r>
        <w:rPr>
          <w:rFonts w:ascii="Titillium Web" w:cs="Titillium Web" w:hAnsi="Titillium Web" w:eastAsia="Titillium Web"/>
          <w:rtl w:val="0"/>
        </w:rPr>
        <w:t xml:space="preserve">å </w:t>
      </w:r>
      <w:r>
        <w:rPr>
          <w:rFonts w:ascii="Titillium Web" w:cs="Titillium Web" w:hAnsi="Titillium Web" w:eastAsia="Titillium Web"/>
          <w:rtl w:val="0"/>
        </w:rPr>
        <w:t xml:space="preserve">en time. </w:t>
      </w:r>
      <w:r>
        <w:rPr>
          <w:rFonts w:ascii="Titillium Web" w:cs="Titillium Web" w:hAnsi="Titillium Web" w:eastAsia="Titillium Web"/>
        </w:rPr>
        <w:br w:type="textWrapping"/>
      </w:r>
    </w:p>
    <w:p>
      <w:pPr>
        <w:pStyle w:val="Brødtekst"/>
        <w:rPr>
          <w:rFonts w:ascii="Titillium Web" w:cs="Titillium Web" w:hAnsi="Titillium Web" w:eastAsia="Titillium Web"/>
          <w:b w:val="1"/>
          <w:bCs w:val="1"/>
          <w:sz w:val="24"/>
          <w:szCs w:val="24"/>
        </w:rPr>
      </w:pP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>Tidsskrift/Periodika</w:t>
      </w:r>
    </w:p>
    <w:p>
      <w:pPr>
        <w:pStyle w:val="Brødtekst"/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rtl w:val="0"/>
        </w:rPr>
        <w:t>Det blir en gjennomgang av registrering, abonnement og heftemottak. Kurset har en varighet p</w:t>
      </w:r>
      <w:r>
        <w:rPr>
          <w:rFonts w:ascii="Titillium Web" w:cs="Titillium Web" w:hAnsi="Titillium Web" w:eastAsia="Titillium Web"/>
          <w:rtl w:val="0"/>
        </w:rPr>
        <w:t xml:space="preserve">å </w:t>
      </w:r>
      <w:r>
        <w:rPr>
          <w:rFonts w:ascii="Titillium Web" w:cs="Titillium Web" w:hAnsi="Titillium Web" w:eastAsia="Titillium Web"/>
          <w:rtl w:val="0"/>
        </w:rPr>
        <w:t xml:space="preserve">en time. </w:t>
      </w:r>
      <w:r>
        <w:rPr>
          <w:rFonts w:ascii="Titillium Web" w:cs="Titillium Web" w:hAnsi="Titillium Web" w:eastAsia="Titillium Web"/>
        </w:rPr>
        <w:br w:type="textWrapping"/>
      </w:r>
    </w:p>
    <w:p>
      <w:pPr>
        <w:pStyle w:val="Brødtekst"/>
        <w:rPr>
          <w:rFonts w:ascii="Titillium Web" w:cs="Titillium Web" w:hAnsi="Titillium Web" w:eastAsia="Titillium Web"/>
          <w:sz w:val="24"/>
          <w:szCs w:val="24"/>
        </w:rPr>
      </w:pP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>Innkj</w:t>
      </w: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>p/tilvekst</w:t>
      </w:r>
    </w:p>
    <w:p>
      <w:pPr>
        <w:pStyle w:val="Brødtekst"/>
        <w:rPr>
          <w:rFonts w:ascii="Titillium Web" w:cs="Titillium Web" w:hAnsi="Titillium Web" w:eastAsia="Titillium Web"/>
        </w:rPr>
      </w:pPr>
      <w:r>
        <w:rPr>
          <w:rFonts w:ascii="Titillium Web" w:cs="Titillium Web" w:hAnsi="Titillium Web" w:eastAsia="Titillium Web"/>
          <w:rtl w:val="0"/>
        </w:rPr>
        <w:t>Det blir en gjennomgang av bestillinger, budsjett og leverand</w:t>
      </w:r>
      <w:r>
        <w:rPr>
          <w:rFonts w:ascii="Titillium Web" w:cs="Titillium Web" w:hAnsi="Titillium Web" w:eastAsia="Titillium Web"/>
          <w:rtl w:val="0"/>
          <w:lang w:val="da-DK"/>
        </w:rPr>
        <w:t>ø</w:t>
      </w:r>
      <w:r>
        <w:rPr>
          <w:rFonts w:ascii="Titillium Web" w:cs="Titillium Web" w:hAnsi="Titillium Web" w:eastAsia="Titillium Web"/>
          <w:rtl w:val="0"/>
        </w:rPr>
        <w:t>rer. Kurset har en varighet p</w:t>
      </w:r>
      <w:r>
        <w:rPr>
          <w:rFonts w:ascii="Titillium Web" w:cs="Titillium Web" w:hAnsi="Titillium Web" w:eastAsia="Titillium Web"/>
          <w:rtl w:val="0"/>
        </w:rPr>
        <w:t xml:space="preserve">å </w:t>
      </w:r>
      <w:r>
        <w:rPr>
          <w:rFonts w:ascii="Titillium Web" w:cs="Titillium Web" w:hAnsi="Titillium Web" w:eastAsia="Titillium Web"/>
          <w:rtl w:val="0"/>
        </w:rPr>
        <w:t xml:space="preserve">en og en halv time. </w:t>
      </w:r>
      <w:r>
        <w:rPr>
          <w:rFonts w:ascii="Titillium Web" w:cs="Titillium Web" w:hAnsi="Titillium Web" w:eastAsia="Titillium Web"/>
        </w:rPr>
        <w:br w:type="textWrapping"/>
      </w:r>
    </w:p>
    <w:p>
      <w:pPr>
        <w:pStyle w:val="Brødtekst"/>
        <w:rPr>
          <w:rFonts w:ascii="Titillium Web" w:cs="Titillium Web" w:hAnsi="Titillium Web" w:eastAsia="Titillium Web"/>
          <w:sz w:val="24"/>
          <w:szCs w:val="24"/>
        </w:rPr>
      </w:pP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>Klasseadministrering</w:t>
      </w:r>
    </w:p>
    <w:p>
      <w:pPr>
        <w:pStyle w:val="Brødtekst"/>
        <w:rPr>
          <w:rFonts w:ascii="Titillium Web" w:cs="Titillium Web" w:hAnsi="Titillium Web" w:eastAsia="Titillium Web"/>
          <w:sz w:val="24"/>
          <w:szCs w:val="24"/>
        </w:rPr>
      </w:pPr>
      <w:r>
        <w:rPr>
          <w:rFonts w:ascii="Titillium Web" w:cs="Titillium Web" w:hAnsi="Titillium Web" w:eastAsia="Titillium Web"/>
          <w:rtl w:val="0"/>
        </w:rPr>
        <w:t xml:space="preserve">Gjennomgang av gruppeadministrering, klasseflytting og import av elever. Kurset har en </w:t>
      </w:r>
      <w:r>
        <w:rPr>
          <w:rFonts w:ascii="Titillium Web" w:cs="Titillium Web" w:hAnsi="Titillium Web" w:eastAsia="Titillium Web"/>
          <w:sz w:val="24"/>
          <w:szCs w:val="24"/>
          <w:rtl w:val="0"/>
        </w:rPr>
        <w:t>varighet p</w:t>
      </w:r>
      <w:r>
        <w:rPr>
          <w:rFonts w:ascii="Titillium Web" w:cs="Titillium Web" w:hAnsi="Titillium Web" w:eastAsia="Titillium Web"/>
          <w:sz w:val="24"/>
          <w:szCs w:val="24"/>
          <w:rtl w:val="0"/>
        </w:rPr>
        <w:t xml:space="preserve">å </w:t>
      </w:r>
      <w:r>
        <w:rPr>
          <w:rFonts w:ascii="Titillium Web" w:cs="Titillium Web" w:hAnsi="Titillium Web" w:eastAsia="Titillium Web"/>
          <w:sz w:val="24"/>
          <w:szCs w:val="24"/>
          <w:rtl w:val="0"/>
        </w:rPr>
        <w:t xml:space="preserve">en time. </w:t>
      </w:r>
      <w:r>
        <w:rPr>
          <w:rFonts w:ascii="Titillium Web" w:cs="Titillium Web" w:hAnsi="Titillium Web" w:eastAsia="Titillium Web"/>
          <w:sz w:val="24"/>
          <w:szCs w:val="24"/>
        </w:rPr>
        <w:br w:type="textWrapping"/>
      </w:r>
    </w:p>
    <w:p>
      <w:pPr>
        <w:pStyle w:val="Brødtekst"/>
        <w:rPr>
          <w:rFonts w:ascii="Titillium Web" w:cs="Titillium Web" w:hAnsi="Titillium Web" w:eastAsia="Titillium Web"/>
          <w:b w:val="1"/>
          <w:bCs w:val="1"/>
          <w:sz w:val="24"/>
          <w:szCs w:val="24"/>
        </w:rPr>
      </w:pPr>
      <w:r>
        <w:rPr>
          <w:rFonts w:ascii="Titillium Web" w:cs="Titillium Web" w:hAnsi="Titillium Web" w:eastAsia="Titillium Web"/>
          <w:b w:val="1"/>
          <w:bCs w:val="1"/>
          <w:sz w:val="24"/>
          <w:szCs w:val="24"/>
          <w:rtl w:val="0"/>
        </w:rPr>
        <w:t>Bli en smart Bibliofilbruker</w:t>
      </w:r>
    </w:p>
    <w:p>
      <w:pPr>
        <w:pStyle w:val="Brødtekst"/>
        <w:rPr>
          <w:rFonts w:ascii="Titillium Web" w:cs="Titillium Web" w:hAnsi="Titillium Web" w:eastAsia="Titillium Web"/>
          <w:sz w:val="24"/>
          <w:szCs w:val="24"/>
        </w:rPr>
      </w:pPr>
      <w:r>
        <w:rPr>
          <w:rFonts w:ascii="Titillium Web" w:cs="Titillium Web" w:hAnsi="Titillium Web" w:eastAsia="Titillium Web"/>
          <w:sz w:val="24"/>
          <w:szCs w:val="24"/>
          <w:rtl w:val="0"/>
        </w:rPr>
        <w:t>Bibliofil har mange funksjoner, tastesnarveier og finesser. P</w:t>
      </w:r>
      <w:r>
        <w:rPr>
          <w:rFonts w:ascii="Titillium Web" w:cs="Titillium Web" w:hAnsi="Titillium Web" w:eastAsia="Titillium Web" w:hint="default"/>
          <w:sz w:val="24"/>
          <w:szCs w:val="24"/>
          <w:rtl w:val="0"/>
        </w:rPr>
        <w:t xml:space="preserve">å </w:t>
      </w:r>
      <w:r>
        <w:rPr>
          <w:rFonts w:ascii="Titillium Web" w:cs="Titillium Web" w:hAnsi="Titillium Web" w:eastAsia="Titillium Web"/>
          <w:sz w:val="24"/>
          <w:szCs w:val="24"/>
          <w:rtl w:val="0"/>
        </w:rPr>
        <w:t>dette kurset g</w:t>
      </w:r>
      <w:r>
        <w:rPr>
          <w:rFonts w:ascii="Titillium Web" w:cs="Titillium Web" w:hAnsi="Titillium Web" w:eastAsia="Titillium Web" w:hint="default"/>
          <w:sz w:val="24"/>
          <w:szCs w:val="24"/>
          <w:rtl w:val="0"/>
          <w:lang w:val="da-DK"/>
        </w:rPr>
        <w:t>å</w:t>
      </w:r>
      <w:r>
        <w:rPr>
          <w:rFonts w:ascii="Titillium Web" w:cs="Titillium Web" w:hAnsi="Titillium Web" w:eastAsia="Titillium Web"/>
          <w:sz w:val="24"/>
          <w:szCs w:val="24"/>
          <w:rtl w:val="0"/>
        </w:rPr>
        <w:t>r vi gjennom noen slike smarte funksjoner og gir tips om lure m</w:t>
      </w:r>
      <w:r>
        <w:rPr>
          <w:rFonts w:ascii="Titillium Web" w:cs="Titillium Web" w:hAnsi="Titillium Web" w:eastAsia="Titillium Web" w:hint="default"/>
          <w:sz w:val="24"/>
          <w:szCs w:val="24"/>
          <w:rtl w:val="0"/>
          <w:lang w:val="da-DK"/>
        </w:rPr>
        <w:t>å</w:t>
      </w:r>
      <w:r>
        <w:rPr>
          <w:rFonts w:ascii="Titillium Web" w:cs="Titillium Web" w:hAnsi="Titillium Web" w:eastAsia="Titillium Web"/>
          <w:sz w:val="24"/>
          <w:szCs w:val="24"/>
          <w:rtl w:val="0"/>
        </w:rPr>
        <w:t xml:space="preserve">ter </w:t>
      </w:r>
      <w:r>
        <w:rPr>
          <w:rFonts w:ascii="Titillium Web" w:cs="Titillium Web" w:hAnsi="Titillium Web" w:eastAsia="Titillium Web" w:hint="default"/>
          <w:sz w:val="24"/>
          <w:szCs w:val="24"/>
          <w:rtl w:val="0"/>
        </w:rPr>
        <w:t xml:space="preserve">å </w:t>
      </w:r>
      <w:r>
        <w:rPr>
          <w:rFonts w:ascii="Titillium Web" w:cs="Titillium Web" w:hAnsi="Titillium Web" w:eastAsia="Titillium Web"/>
          <w:sz w:val="24"/>
          <w:szCs w:val="24"/>
          <w:rtl w:val="0"/>
        </w:rPr>
        <w:t>bruke Bibliofil p</w:t>
      </w:r>
      <w:r>
        <w:rPr>
          <w:rFonts w:ascii="Titillium Web" w:cs="Titillium Web" w:hAnsi="Titillium Web" w:eastAsia="Titillium Web" w:hint="default"/>
          <w:sz w:val="24"/>
          <w:szCs w:val="24"/>
          <w:rtl w:val="0"/>
          <w:lang w:val="da-DK"/>
        </w:rPr>
        <w:t>å</w:t>
      </w:r>
      <w:r>
        <w:rPr>
          <w:rFonts w:ascii="Titillium Web" w:cs="Titillium Web" w:hAnsi="Titillium Web" w:eastAsia="Titillium Web"/>
          <w:sz w:val="24"/>
          <w:szCs w:val="24"/>
          <w:rtl w:val="0"/>
        </w:rPr>
        <w:t xml:space="preserve">. </w:t>
      </w:r>
    </w:p>
    <w:p>
      <w:pPr>
        <w:pStyle w:val="Brødtekst"/>
        <w:rPr>
          <w:rFonts w:ascii="Titillium Web" w:cs="Titillium Web" w:hAnsi="Titillium Web" w:eastAsia="Titillium Web"/>
          <w:sz w:val="24"/>
          <w:szCs w:val="24"/>
        </w:rPr>
      </w:pPr>
      <w:r>
        <w:rPr>
          <w:rFonts w:ascii="Titillium Web" w:cs="Titillium Web" w:hAnsi="Titillium Web" w:eastAsia="Titillium Web"/>
          <w:sz w:val="24"/>
          <w:szCs w:val="24"/>
          <w:rtl w:val="0"/>
        </w:rPr>
        <w:t>Det er rom for sp</w:t>
      </w:r>
      <w:r>
        <w:rPr>
          <w:rFonts w:ascii="Titillium Web" w:cs="Titillium Web" w:hAnsi="Titillium Web" w:eastAsia="Titillium Web" w:hint="default"/>
          <w:sz w:val="24"/>
          <w:szCs w:val="24"/>
          <w:rtl w:val="0"/>
          <w:lang w:val="da-DK"/>
        </w:rPr>
        <w:t>ø</w:t>
      </w:r>
      <w:r>
        <w:rPr>
          <w:rFonts w:ascii="Titillium Web" w:cs="Titillium Web" w:hAnsi="Titillium Web" w:eastAsia="Titillium Web"/>
          <w:sz w:val="24"/>
          <w:szCs w:val="24"/>
          <w:rtl w:val="0"/>
        </w:rPr>
        <w:t>rsm</w:t>
      </w:r>
      <w:r>
        <w:rPr>
          <w:rFonts w:ascii="Titillium Web" w:cs="Titillium Web" w:hAnsi="Titillium Web" w:eastAsia="Titillium Web" w:hint="default"/>
          <w:sz w:val="24"/>
          <w:szCs w:val="24"/>
          <w:rtl w:val="0"/>
          <w:lang w:val="da-DK"/>
        </w:rPr>
        <w:t>å</w:t>
      </w:r>
      <w:r>
        <w:rPr>
          <w:rFonts w:ascii="Titillium Web" w:cs="Titillium Web" w:hAnsi="Titillium Web" w:eastAsia="Titillium Web"/>
          <w:sz w:val="24"/>
          <w:szCs w:val="24"/>
          <w:rtl w:val="0"/>
        </w:rPr>
        <w:t xml:space="preserve">l, kommentarer og </w:t>
      </w:r>
      <w:r>
        <w:rPr>
          <w:rFonts w:ascii="Titillium Web" w:cs="Titillium Web" w:hAnsi="Titillium Web" w:eastAsia="Titillium Web" w:hint="default"/>
          <w:sz w:val="24"/>
          <w:szCs w:val="24"/>
          <w:rtl w:val="0"/>
          <w:lang w:val="da-DK"/>
        </w:rPr>
        <w:t>ø</w:t>
      </w:r>
      <w:r>
        <w:rPr>
          <w:rFonts w:ascii="Titillium Web" w:cs="Titillium Web" w:hAnsi="Titillium Web" w:eastAsia="Titillium Web"/>
          <w:sz w:val="24"/>
          <w:szCs w:val="24"/>
          <w:rtl w:val="0"/>
        </w:rPr>
        <w:t xml:space="preserve">nsker underveis. Dette kurset egner seg for deg som har brukt Bibliofil litt og som </w:t>
      </w:r>
      <w:r>
        <w:rPr>
          <w:rFonts w:ascii="Titillium Web" w:cs="Titillium Web" w:hAnsi="Titillium Web" w:eastAsia="Titillium Web" w:hint="default"/>
          <w:sz w:val="24"/>
          <w:szCs w:val="24"/>
          <w:rtl w:val="0"/>
          <w:lang w:val="da-DK"/>
        </w:rPr>
        <w:t>ø</w:t>
      </w:r>
      <w:r>
        <w:rPr>
          <w:rFonts w:ascii="Titillium Web" w:cs="Titillium Web" w:hAnsi="Titillium Web" w:eastAsia="Titillium Web"/>
          <w:sz w:val="24"/>
          <w:szCs w:val="24"/>
          <w:rtl w:val="0"/>
        </w:rPr>
        <w:t xml:space="preserve">nsker </w:t>
      </w:r>
      <w:r>
        <w:rPr>
          <w:rFonts w:ascii="Titillium Web" w:cs="Titillium Web" w:hAnsi="Titillium Web" w:eastAsia="Titillium Web" w:hint="default"/>
          <w:sz w:val="24"/>
          <w:szCs w:val="24"/>
          <w:rtl w:val="0"/>
        </w:rPr>
        <w:t xml:space="preserve">å </w:t>
      </w:r>
      <w:r>
        <w:rPr>
          <w:rFonts w:ascii="Titillium Web" w:cs="Titillium Web" w:hAnsi="Titillium Web" w:eastAsia="Titillium Web"/>
          <w:sz w:val="24"/>
          <w:szCs w:val="24"/>
          <w:rtl w:val="0"/>
        </w:rPr>
        <w:t>bruke mer av funksjonalitetene og mulighetene som er der.</w:t>
      </w:r>
    </w:p>
    <w:p>
      <w:pPr>
        <w:pStyle w:val="Brødtekst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tillium We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